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A0B" w:rsidRDefault="00AF0908" w:rsidP="00AF09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0908">
        <w:rPr>
          <w:rFonts w:ascii="Times New Roman" w:hAnsi="Times New Roman" w:cs="Times New Roman"/>
          <w:b/>
          <w:sz w:val="28"/>
          <w:szCs w:val="28"/>
        </w:rPr>
        <w:t xml:space="preserve"> «Отклонение и модуляция»</w:t>
      </w:r>
      <w:r w:rsidR="007E5A0B">
        <w:rPr>
          <w:rFonts w:ascii="Times New Roman" w:hAnsi="Times New Roman" w:cs="Times New Roman"/>
          <w:b/>
          <w:sz w:val="28"/>
          <w:szCs w:val="28"/>
        </w:rPr>
        <w:t>.</w:t>
      </w:r>
    </w:p>
    <w:p w:rsidR="00AF0908" w:rsidRDefault="00AF0908" w:rsidP="00AF09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AF0908" w:rsidRPr="000F61B7" w:rsidRDefault="00AF0908" w:rsidP="000F61B7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Повторяем, </w:t>
      </w:r>
      <w:r w:rsidRPr="00AF0908">
        <w:rPr>
          <w:rFonts w:ascii="Times New Roman" w:hAnsi="Times New Roman" w:cs="Times New Roman"/>
          <w:sz w:val="28"/>
          <w:szCs w:val="28"/>
        </w:rPr>
        <w:t xml:space="preserve">если у кого нет этих тем – переписываем, </w:t>
      </w:r>
      <w:proofErr w:type="gramStart"/>
      <w:r w:rsidRPr="00AF0908">
        <w:rPr>
          <w:rFonts w:ascii="Times New Roman" w:hAnsi="Times New Roman" w:cs="Times New Roman"/>
          <w:sz w:val="28"/>
          <w:szCs w:val="28"/>
        </w:rPr>
        <w:t>выделенное</w:t>
      </w:r>
      <w:proofErr w:type="gramEnd"/>
      <w:r w:rsidRPr="00AF0908">
        <w:rPr>
          <w:rFonts w:ascii="Times New Roman" w:hAnsi="Times New Roman" w:cs="Times New Roman"/>
          <w:sz w:val="28"/>
          <w:szCs w:val="28"/>
        </w:rPr>
        <w:t xml:space="preserve"> желтым, запоминаем.</w:t>
      </w:r>
    </w:p>
    <w:p w:rsidR="005C5BF6" w:rsidRPr="007E5A0B" w:rsidRDefault="005C5BF6" w:rsidP="007E5A0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highlight w:val="yellow"/>
        </w:rPr>
      </w:pPr>
      <w:r w:rsidRPr="007E5A0B">
        <w:rPr>
          <w:color w:val="000000"/>
          <w:sz w:val="28"/>
          <w:szCs w:val="28"/>
        </w:rPr>
        <w:t xml:space="preserve">Произведения, </w:t>
      </w:r>
      <w:r w:rsidR="007E5A0B" w:rsidRPr="007E5A0B">
        <w:rPr>
          <w:color w:val="000000"/>
          <w:sz w:val="28"/>
          <w:szCs w:val="28"/>
        </w:rPr>
        <w:t>написанные</w:t>
      </w:r>
      <w:r w:rsidRPr="007E5A0B">
        <w:rPr>
          <w:color w:val="000000"/>
          <w:sz w:val="28"/>
          <w:szCs w:val="28"/>
        </w:rPr>
        <w:t xml:space="preserve"> в одной</w:t>
      </w:r>
      <w:r w:rsidR="007E5A0B" w:rsidRPr="007E5A0B">
        <w:rPr>
          <w:color w:val="000000"/>
          <w:sz w:val="28"/>
          <w:szCs w:val="28"/>
        </w:rPr>
        <w:t xml:space="preserve"> тональности, встречаются редко,</w:t>
      </w:r>
      <w:r w:rsidRPr="007E5A0B">
        <w:rPr>
          <w:color w:val="000000"/>
          <w:sz w:val="28"/>
          <w:szCs w:val="28"/>
        </w:rPr>
        <w:t xml:space="preserve"> т.к. </w:t>
      </w:r>
      <w:r w:rsidR="007E5A0B" w:rsidRPr="007E5A0B">
        <w:rPr>
          <w:color w:val="000000"/>
          <w:sz w:val="28"/>
          <w:szCs w:val="28"/>
        </w:rPr>
        <w:t>появление</w:t>
      </w:r>
      <w:r w:rsidRPr="007E5A0B">
        <w:rPr>
          <w:color w:val="000000"/>
          <w:sz w:val="28"/>
          <w:szCs w:val="28"/>
        </w:rPr>
        <w:t xml:space="preserve"> новых тональностей</w:t>
      </w:r>
      <w:r w:rsidR="007E5A0B" w:rsidRPr="007E5A0B">
        <w:rPr>
          <w:color w:val="000000"/>
          <w:sz w:val="28"/>
          <w:szCs w:val="28"/>
        </w:rPr>
        <w:t xml:space="preserve"> в произведении</w:t>
      </w:r>
      <w:r w:rsidRPr="007E5A0B">
        <w:rPr>
          <w:color w:val="000000"/>
          <w:sz w:val="28"/>
          <w:szCs w:val="28"/>
        </w:rPr>
        <w:t xml:space="preserve"> обогащае</w:t>
      </w:r>
      <w:r w:rsidR="007E5A0B" w:rsidRPr="007E5A0B">
        <w:rPr>
          <w:color w:val="000000"/>
          <w:sz w:val="28"/>
          <w:szCs w:val="28"/>
        </w:rPr>
        <w:t>т звучание, придает ему яркости, дает развитие.</w:t>
      </w:r>
      <w:r w:rsidRPr="007E5A0B">
        <w:rPr>
          <w:color w:val="000000"/>
          <w:sz w:val="28"/>
          <w:szCs w:val="28"/>
        </w:rPr>
        <w:t xml:space="preserve"> </w:t>
      </w:r>
      <w:proofErr w:type="gramStart"/>
      <w:r w:rsidRPr="007E5A0B">
        <w:rPr>
          <w:color w:val="000000"/>
          <w:sz w:val="28"/>
          <w:szCs w:val="28"/>
          <w:highlight w:val="yellow"/>
        </w:rPr>
        <w:t>Тональность, в которой начинается произведение, называется </w:t>
      </w:r>
      <w:r w:rsidRPr="007E5A0B">
        <w:rPr>
          <w:b/>
          <w:i/>
          <w:iCs/>
          <w:color w:val="000000"/>
          <w:sz w:val="28"/>
          <w:szCs w:val="28"/>
          <w:highlight w:val="yellow"/>
        </w:rPr>
        <w:t>главной</w:t>
      </w:r>
      <w:r w:rsidRPr="007E5A0B">
        <w:rPr>
          <w:color w:val="000000"/>
          <w:sz w:val="28"/>
          <w:szCs w:val="28"/>
          <w:highlight w:val="yellow"/>
        </w:rPr>
        <w:t>, а все остальные – </w:t>
      </w:r>
      <w:r w:rsidRPr="007E5A0B">
        <w:rPr>
          <w:b/>
          <w:i/>
          <w:iCs/>
          <w:color w:val="000000"/>
          <w:sz w:val="28"/>
          <w:szCs w:val="28"/>
          <w:highlight w:val="yellow"/>
        </w:rPr>
        <w:t>побочными</w:t>
      </w:r>
      <w:r w:rsidRPr="007E5A0B">
        <w:rPr>
          <w:b/>
          <w:color w:val="000000"/>
          <w:sz w:val="28"/>
          <w:szCs w:val="28"/>
          <w:highlight w:val="yellow"/>
        </w:rPr>
        <w:t>.</w:t>
      </w:r>
      <w:proofErr w:type="gramEnd"/>
    </w:p>
    <w:p w:rsidR="005C5BF6" w:rsidRPr="007E5A0B" w:rsidRDefault="005C5BF6" w:rsidP="007E5A0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highlight w:val="yellow"/>
        </w:rPr>
      </w:pPr>
      <w:r w:rsidRPr="007E5A0B">
        <w:rPr>
          <w:color w:val="000000"/>
          <w:sz w:val="28"/>
          <w:szCs w:val="28"/>
          <w:highlight w:val="yellow"/>
        </w:rPr>
        <w:t>Существует </w:t>
      </w:r>
      <w:r w:rsidRPr="007E5A0B">
        <w:rPr>
          <w:rStyle w:val="a5"/>
          <w:i/>
          <w:iCs/>
          <w:color w:val="000000"/>
          <w:sz w:val="28"/>
          <w:szCs w:val="28"/>
          <w:highlight w:val="yellow"/>
        </w:rPr>
        <w:t>3</w:t>
      </w:r>
      <w:r w:rsidR="007E5A0B" w:rsidRPr="007E5A0B">
        <w:rPr>
          <w:rStyle w:val="a5"/>
          <w:i/>
          <w:iCs/>
          <w:color w:val="000000"/>
          <w:sz w:val="28"/>
          <w:szCs w:val="28"/>
          <w:highlight w:val="yellow"/>
        </w:rPr>
        <w:t xml:space="preserve"> вида</w:t>
      </w:r>
      <w:r w:rsidRPr="007E5A0B">
        <w:rPr>
          <w:i/>
          <w:iCs/>
          <w:color w:val="000000"/>
          <w:sz w:val="28"/>
          <w:szCs w:val="28"/>
          <w:highlight w:val="yellow"/>
        </w:rPr>
        <w:t> </w:t>
      </w:r>
      <w:r w:rsidRPr="007E5A0B">
        <w:rPr>
          <w:iCs/>
          <w:color w:val="000000"/>
          <w:sz w:val="28"/>
          <w:szCs w:val="28"/>
          <w:highlight w:val="yellow"/>
        </w:rPr>
        <w:t xml:space="preserve">тональных </w:t>
      </w:r>
      <w:r w:rsidR="007E5A0B" w:rsidRPr="007E5A0B">
        <w:rPr>
          <w:iCs/>
          <w:color w:val="000000"/>
          <w:sz w:val="28"/>
          <w:szCs w:val="28"/>
          <w:highlight w:val="yellow"/>
        </w:rPr>
        <w:t>изменений</w:t>
      </w:r>
      <w:r w:rsidRPr="007E5A0B">
        <w:rPr>
          <w:color w:val="000000"/>
          <w:sz w:val="28"/>
          <w:szCs w:val="28"/>
          <w:highlight w:val="yellow"/>
        </w:rPr>
        <w:t>:</w:t>
      </w:r>
    </w:p>
    <w:p w:rsidR="005C5BF6" w:rsidRPr="007E5A0B" w:rsidRDefault="005C5BF6" w:rsidP="007E5A0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highlight w:val="yellow"/>
        </w:rPr>
      </w:pPr>
      <w:r w:rsidRPr="007E5A0B">
        <w:rPr>
          <w:color w:val="000000"/>
          <w:sz w:val="28"/>
          <w:szCs w:val="28"/>
          <w:highlight w:val="yellow"/>
        </w:rPr>
        <w:t>1)</w:t>
      </w:r>
      <w:r w:rsidRPr="007E5A0B">
        <w:rPr>
          <w:rStyle w:val="a5"/>
          <w:i/>
          <w:iCs/>
          <w:color w:val="000000"/>
          <w:sz w:val="28"/>
          <w:szCs w:val="28"/>
          <w:highlight w:val="yellow"/>
        </w:rPr>
        <w:t> сопоставление </w:t>
      </w:r>
      <w:r w:rsidRPr="007E5A0B">
        <w:rPr>
          <w:color w:val="000000"/>
          <w:sz w:val="28"/>
          <w:szCs w:val="28"/>
          <w:highlight w:val="yellow"/>
        </w:rPr>
        <w:t>– появление новой тональности без связного перехода, подготовки. Возникает обычно после цезуры, двойной тактовой черты и новых ключевых знаков.</w:t>
      </w:r>
    </w:p>
    <w:p w:rsidR="005C5BF6" w:rsidRPr="007E5A0B" w:rsidRDefault="005C5BF6" w:rsidP="007E5A0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E5A0B">
        <w:rPr>
          <w:i/>
          <w:iCs/>
          <w:color w:val="000000"/>
          <w:sz w:val="28"/>
          <w:szCs w:val="28"/>
        </w:rPr>
        <w:t>Пример: П. И. Чайковский, фортепианный цикл «Детский альбом», пьеса «Вальс»</w:t>
      </w:r>
      <w:r w:rsidR="007E5A0B" w:rsidRPr="007E5A0B">
        <w:rPr>
          <w:i/>
          <w:iCs/>
          <w:color w:val="000000"/>
          <w:sz w:val="28"/>
          <w:szCs w:val="28"/>
        </w:rPr>
        <w:t>.</w:t>
      </w:r>
    </w:p>
    <w:p w:rsidR="005C5BF6" w:rsidRPr="007E5A0B" w:rsidRDefault="005C5BF6" w:rsidP="007E5A0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highlight w:val="yellow"/>
        </w:rPr>
      </w:pPr>
      <w:r w:rsidRPr="007E5A0B">
        <w:rPr>
          <w:color w:val="000000"/>
          <w:sz w:val="28"/>
          <w:szCs w:val="28"/>
          <w:highlight w:val="yellow"/>
        </w:rPr>
        <w:t>2) </w:t>
      </w:r>
      <w:r w:rsidRPr="007E5A0B">
        <w:rPr>
          <w:rStyle w:val="a5"/>
          <w:i/>
          <w:iCs/>
          <w:color w:val="000000"/>
          <w:sz w:val="28"/>
          <w:szCs w:val="28"/>
          <w:highlight w:val="yellow"/>
        </w:rPr>
        <w:t>отклонение </w:t>
      </w:r>
      <w:r w:rsidRPr="007E5A0B">
        <w:rPr>
          <w:color w:val="000000"/>
          <w:sz w:val="28"/>
          <w:szCs w:val="28"/>
          <w:highlight w:val="yellow"/>
        </w:rPr>
        <w:t>– временный переход в новую тональность без закрепления новой тоники с обязательным дальнейшим возвращением в основную тональность. Осуществляется отклонение через доминанту (реже субдоминанту) новой тональности, которая называется </w:t>
      </w:r>
      <w:r w:rsidRPr="007E5A0B">
        <w:rPr>
          <w:i/>
          <w:iCs/>
          <w:color w:val="000000"/>
          <w:sz w:val="28"/>
          <w:szCs w:val="28"/>
          <w:highlight w:val="yellow"/>
        </w:rPr>
        <w:t>побочной</w:t>
      </w:r>
      <w:r w:rsidR="007E5A0B" w:rsidRPr="007E5A0B">
        <w:rPr>
          <w:i/>
          <w:iCs/>
          <w:color w:val="000000"/>
          <w:sz w:val="28"/>
          <w:szCs w:val="28"/>
          <w:highlight w:val="yellow"/>
        </w:rPr>
        <w:t xml:space="preserve"> </w:t>
      </w:r>
      <w:r w:rsidRPr="007E5A0B">
        <w:rPr>
          <w:color w:val="000000"/>
          <w:sz w:val="28"/>
          <w:szCs w:val="28"/>
          <w:highlight w:val="yellow"/>
        </w:rPr>
        <w:t xml:space="preserve">доминантой (субдоминантой). </w:t>
      </w:r>
      <w:r w:rsidR="007E5A0B" w:rsidRPr="007E5A0B">
        <w:rPr>
          <w:color w:val="000000"/>
          <w:sz w:val="28"/>
          <w:szCs w:val="28"/>
          <w:highlight w:val="yellow"/>
        </w:rPr>
        <w:t>В</w:t>
      </w:r>
      <w:r w:rsidRPr="007E5A0B">
        <w:rPr>
          <w:color w:val="000000"/>
          <w:sz w:val="28"/>
          <w:szCs w:val="28"/>
          <w:highlight w:val="yellow"/>
        </w:rPr>
        <w:t xml:space="preserve"> нотном тексте поя</w:t>
      </w:r>
      <w:r w:rsidR="007E5A0B" w:rsidRPr="007E5A0B">
        <w:rPr>
          <w:color w:val="000000"/>
          <w:sz w:val="28"/>
          <w:szCs w:val="28"/>
          <w:highlight w:val="yellow"/>
        </w:rPr>
        <w:t>вятся случайные знаки</w:t>
      </w:r>
      <w:r w:rsidRPr="007E5A0B">
        <w:rPr>
          <w:color w:val="000000"/>
          <w:sz w:val="28"/>
          <w:szCs w:val="28"/>
          <w:highlight w:val="yellow"/>
        </w:rPr>
        <w:t xml:space="preserve">, чуждые предыдущей тональности и характерные </w:t>
      </w:r>
      <w:proofErr w:type="gramStart"/>
      <w:r w:rsidRPr="007E5A0B">
        <w:rPr>
          <w:color w:val="000000"/>
          <w:sz w:val="28"/>
          <w:szCs w:val="28"/>
          <w:highlight w:val="yellow"/>
        </w:rPr>
        <w:t>для</w:t>
      </w:r>
      <w:proofErr w:type="gramEnd"/>
      <w:r w:rsidRPr="007E5A0B">
        <w:rPr>
          <w:color w:val="000000"/>
          <w:sz w:val="28"/>
          <w:szCs w:val="28"/>
          <w:highlight w:val="yellow"/>
        </w:rPr>
        <w:t xml:space="preserve"> новой.</w:t>
      </w:r>
    </w:p>
    <w:p w:rsidR="005C5BF6" w:rsidRPr="007E5A0B" w:rsidRDefault="005C5BF6" w:rsidP="007E5A0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E5A0B">
        <w:rPr>
          <w:i/>
          <w:iCs/>
          <w:color w:val="000000"/>
          <w:sz w:val="28"/>
          <w:szCs w:val="28"/>
        </w:rPr>
        <w:t>Пример: П. И. Чайковский, «Детский альбом» - «Утреннее размышление».</w:t>
      </w:r>
    </w:p>
    <w:p w:rsidR="005C5BF6" w:rsidRPr="007E5A0B" w:rsidRDefault="005C5BF6" w:rsidP="007E5A0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highlight w:val="yellow"/>
        </w:rPr>
      </w:pPr>
      <w:r w:rsidRPr="007E5A0B">
        <w:rPr>
          <w:color w:val="000000"/>
          <w:sz w:val="28"/>
          <w:szCs w:val="28"/>
          <w:highlight w:val="yellow"/>
        </w:rPr>
        <w:t>3)</w:t>
      </w:r>
      <w:r w:rsidRPr="007E5A0B">
        <w:rPr>
          <w:rStyle w:val="a5"/>
          <w:i/>
          <w:iCs/>
          <w:color w:val="000000"/>
          <w:sz w:val="28"/>
          <w:szCs w:val="28"/>
          <w:highlight w:val="yellow"/>
        </w:rPr>
        <w:t> модуляция </w:t>
      </w:r>
      <w:r w:rsidRPr="007E5A0B">
        <w:rPr>
          <w:color w:val="000000"/>
          <w:sz w:val="28"/>
          <w:szCs w:val="28"/>
          <w:highlight w:val="yellow"/>
        </w:rPr>
        <w:t>– переход в новую тональность с завершением в ней музыкального построения</w:t>
      </w:r>
      <w:r w:rsidR="007E5A0B" w:rsidRPr="007E5A0B">
        <w:rPr>
          <w:color w:val="000000"/>
          <w:sz w:val="28"/>
          <w:szCs w:val="28"/>
          <w:highlight w:val="yellow"/>
        </w:rPr>
        <w:t xml:space="preserve"> и сменой</w:t>
      </w:r>
      <w:r w:rsidRPr="007E5A0B">
        <w:rPr>
          <w:color w:val="000000"/>
          <w:sz w:val="28"/>
          <w:szCs w:val="28"/>
          <w:highlight w:val="yellow"/>
        </w:rPr>
        <w:t xml:space="preserve"> тоники. Но в музыке встречаются и модуляции, при которых изменяется только лад, а тоника остается прежней (например, </w:t>
      </w:r>
      <w:r w:rsidRPr="007E5A0B">
        <w:rPr>
          <w:i/>
          <w:iCs/>
          <w:color w:val="000000"/>
          <w:sz w:val="28"/>
          <w:szCs w:val="28"/>
          <w:highlight w:val="yellow"/>
        </w:rPr>
        <w:t>до-минор – До-мажор</w:t>
      </w:r>
      <w:r w:rsidRPr="007E5A0B">
        <w:rPr>
          <w:color w:val="000000"/>
          <w:sz w:val="28"/>
          <w:szCs w:val="28"/>
          <w:highlight w:val="yellow"/>
        </w:rPr>
        <w:t>). Такая модуляция в одноименную тональность называется </w:t>
      </w:r>
      <w:r w:rsidRPr="007E5A0B">
        <w:rPr>
          <w:b/>
          <w:i/>
          <w:iCs/>
          <w:color w:val="000000"/>
          <w:sz w:val="28"/>
          <w:szCs w:val="28"/>
          <w:highlight w:val="yellow"/>
        </w:rPr>
        <w:t>ладовой</w:t>
      </w:r>
      <w:r w:rsidRPr="007E5A0B">
        <w:rPr>
          <w:b/>
          <w:color w:val="000000"/>
          <w:sz w:val="28"/>
          <w:szCs w:val="28"/>
          <w:highlight w:val="yellow"/>
        </w:rPr>
        <w:t>.</w:t>
      </w:r>
    </w:p>
    <w:p w:rsidR="005C5BF6" w:rsidRDefault="005C5BF6" w:rsidP="007E5A0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000000"/>
          <w:sz w:val="28"/>
          <w:szCs w:val="28"/>
        </w:rPr>
      </w:pPr>
      <w:r w:rsidRPr="007E5A0B">
        <w:rPr>
          <w:i/>
          <w:iCs/>
          <w:color w:val="000000"/>
          <w:sz w:val="28"/>
          <w:szCs w:val="28"/>
        </w:rPr>
        <w:t>Пример: П. И. Чайковский, «Детский альбом» - «Мазурка».</w:t>
      </w:r>
    </w:p>
    <w:p w:rsidR="00BB30D4" w:rsidRDefault="00BB30D4" w:rsidP="007E5A0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000000"/>
          <w:sz w:val="28"/>
          <w:szCs w:val="28"/>
        </w:rPr>
      </w:pPr>
    </w:p>
    <w:p w:rsidR="00BB30D4" w:rsidRPr="00BB30D4" w:rsidRDefault="00BB30D4" w:rsidP="007E5A0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iCs/>
          <w:color w:val="000000"/>
          <w:sz w:val="28"/>
          <w:szCs w:val="28"/>
          <w:u w:val="single"/>
        </w:rPr>
      </w:pPr>
      <w:r w:rsidRPr="00BB30D4">
        <w:rPr>
          <w:b/>
          <w:iCs/>
          <w:color w:val="000000"/>
          <w:sz w:val="28"/>
          <w:szCs w:val="28"/>
          <w:u w:val="single"/>
        </w:rPr>
        <w:t>Примеры в музыке (нотные):</w:t>
      </w:r>
    </w:p>
    <w:p w:rsidR="004F0072" w:rsidRDefault="00BB30D4" w:rsidP="00BB30D4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BB30D4">
        <w:rPr>
          <w:b/>
          <w:i/>
          <w:iCs/>
          <w:color w:val="000000"/>
          <w:sz w:val="28"/>
          <w:szCs w:val="28"/>
        </w:rPr>
        <w:t>Отклонение</w:t>
      </w:r>
      <w:r w:rsidR="004F0072">
        <w:rPr>
          <w:b/>
          <w:i/>
          <w:iCs/>
          <w:color w:val="000000"/>
          <w:sz w:val="28"/>
          <w:szCs w:val="28"/>
        </w:rPr>
        <w:t xml:space="preserve"> </w:t>
      </w:r>
      <w:r w:rsidR="004F0072" w:rsidRPr="005F0D4F">
        <w:rPr>
          <w:iCs/>
          <w:color w:val="000000"/>
          <w:sz w:val="28"/>
          <w:szCs w:val="28"/>
        </w:rPr>
        <w:t xml:space="preserve">– из Соль мажора </w:t>
      </w:r>
      <w:r w:rsidR="005F0D4F" w:rsidRPr="005F0D4F">
        <w:rPr>
          <w:iCs/>
          <w:color w:val="000000"/>
          <w:sz w:val="28"/>
          <w:szCs w:val="28"/>
        </w:rPr>
        <w:t>временное отклонение в 10-12 тактах в ля-минор (</w:t>
      </w:r>
      <w:proofErr w:type="gramStart"/>
      <w:r w:rsidR="005F0D4F" w:rsidRPr="005F0D4F">
        <w:rPr>
          <w:iCs/>
          <w:color w:val="000000"/>
          <w:sz w:val="28"/>
          <w:szCs w:val="28"/>
        </w:rPr>
        <w:t>убрали с помощью бекара фа-диез и знаков не стало</w:t>
      </w:r>
      <w:proofErr w:type="gramEnd"/>
      <w:r w:rsidR="005F0D4F" w:rsidRPr="005F0D4F">
        <w:rPr>
          <w:iCs/>
          <w:color w:val="000000"/>
          <w:sz w:val="28"/>
          <w:szCs w:val="28"/>
        </w:rPr>
        <w:t xml:space="preserve"> вообще), но затем закончили все равно в Соль мажоре.</w:t>
      </w:r>
    </w:p>
    <w:p w:rsidR="005F0D4F" w:rsidRDefault="004F0072" w:rsidP="000F61B7">
      <w:pPr>
        <w:jc w:val="center"/>
        <w:rPr>
          <w:lang w:eastAsia="ru-RU"/>
        </w:rPr>
      </w:pPr>
      <w:r w:rsidRPr="004F0072">
        <w:rPr>
          <w:noProof/>
          <w:lang w:eastAsia="ru-RU"/>
        </w:rPr>
        <w:drawing>
          <wp:inline distT="0" distB="0" distL="0" distR="0">
            <wp:extent cx="5940425" cy="1332827"/>
            <wp:effectExtent l="0" t="0" r="3175" b="1270"/>
            <wp:docPr id="9" name="Рисунок 9" descr="C:\Users\User\Downloads\IMG_20200415_12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00415_1228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3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0D4" w:rsidRDefault="00BB30D4" w:rsidP="000F61B7">
      <w:pPr>
        <w:rPr>
          <w:lang w:eastAsia="ru-RU"/>
        </w:rPr>
      </w:pPr>
    </w:p>
    <w:p w:rsidR="005F0D4F" w:rsidRDefault="005F0D4F" w:rsidP="005F0D4F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0D4F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Модуляция </w:t>
      </w:r>
      <w:r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5F0D4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полный переход из Ля</w:t>
      </w:r>
      <w:r w:rsidR="009A55A6">
        <w:rPr>
          <w:rFonts w:ascii="Times New Roman" w:hAnsi="Times New Roman" w:cs="Times New Roman"/>
          <w:sz w:val="28"/>
          <w:szCs w:val="28"/>
          <w:lang w:eastAsia="ru-RU"/>
        </w:rPr>
        <w:t>-мажора в 6-8 тактах в Ми мажор</w:t>
      </w:r>
    </w:p>
    <w:p w:rsidR="009A55A6" w:rsidRDefault="009A55A6" w:rsidP="005F0D4F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5324" cy="1095528"/>
            <wp:effectExtent l="19050" t="0" r="8726" b="0"/>
            <wp:docPr id="1" name="Рисунок 0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5A6" w:rsidRDefault="009A55A6" w:rsidP="005F0D4F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55A6" w:rsidRDefault="009A55A6" w:rsidP="005F0D4F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61B7" w:rsidRDefault="000F61B7" w:rsidP="005F0D4F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eastAsia="ru-RU"/>
        </w:rPr>
      </w:pPr>
    </w:p>
    <w:p w:rsidR="005F0D4F" w:rsidRPr="005F0D4F" w:rsidRDefault="005F0D4F" w:rsidP="005F0D4F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6D4608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eastAsia="ru-RU"/>
        </w:rPr>
        <w:t>Как определить, что перед нами – отклонение или модуляция?</w:t>
      </w:r>
    </w:p>
    <w:p w:rsidR="005F0D4F" w:rsidRDefault="005F0D4F" w:rsidP="005F0D4F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5F0D4F">
        <w:rPr>
          <w:rFonts w:ascii="Times New Roman" w:hAnsi="Times New Roman" w:cs="Times New Roman"/>
          <w:b/>
          <w:sz w:val="28"/>
          <w:szCs w:val="28"/>
          <w:highlight w:val="yellow"/>
          <w:lang w:eastAsia="ru-RU"/>
        </w:rPr>
        <w:t xml:space="preserve">Отклонение </w:t>
      </w:r>
      <w:r w:rsidRPr="005F0D4F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 xml:space="preserve">– это кратковременный переход из основной тональности в </w:t>
      </w:r>
      <w:proofErr w:type="gramStart"/>
      <w:r w:rsidRPr="005F0D4F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другую</w:t>
      </w:r>
      <w:proofErr w:type="gramEnd"/>
      <w:r w:rsidRPr="005F0D4F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 xml:space="preserve"> и возвращение в основную (заканчивается в основной тональности).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5F0D4F" w:rsidRDefault="005F0D4F" w:rsidP="005F0D4F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5F0D4F">
        <w:rPr>
          <w:rFonts w:ascii="Times New Roman" w:hAnsi="Times New Roman" w:cs="Times New Roman"/>
          <w:b/>
          <w:sz w:val="28"/>
          <w:szCs w:val="28"/>
          <w:highlight w:val="yellow"/>
          <w:lang w:eastAsia="ru-RU"/>
        </w:rPr>
        <w:t>Модуляция</w:t>
      </w:r>
      <w:r w:rsidRPr="005F0D4F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 xml:space="preserve"> – полный переход из основной тональности в </w:t>
      </w:r>
      <w:proofErr w:type="gramStart"/>
      <w:r w:rsidRPr="005F0D4F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другую</w:t>
      </w:r>
      <w:proofErr w:type="gramEnd"/>
      <w:r w:rsidRPr="005F0D4F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, с окончанием музыки на Тонике новой тональности (заканчивается в новой, другой тональности).</w:t>
      </w:r>
    </w:p>
    <w:p w:rsidR="006D4608" w:rsidRDefault="006D4608" w:rsidP="005F0D4F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любом случае – отклонение или модуляция – могут появиться новые знаки перед нотами (диезы или бемоли, бекары), которые или увеличат количество знаков при ключе, или их отменят. Если модуляция или отклонение происходит в параллельную тональность, у которой такие же знаки, новых знаков может и не появиться (только в миноре – появится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VII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повышенная ступень новой тональности).</w:t>
      </w:r>
    </w:p>
    <w:p w:rsidR="006D4608" w:rsidRPr="006D4608" w:rsidRDefault="006D4608" w:rsidP="006D4608">
      <w:pP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6D4608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Что делать?</w:t>
      </w:r>
    </w:p>
    <w:p w:rsidR="006D4608" w:rsidRPr="006D4608" w:rsidRDefault="006D4608" w:rsidP="006D4608">
      <w:pPr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  <w:r w:rsidRPr="006D460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1.Определить, в какой тональности начинается произведение по ключевым знакам:</w:t>
      </w:r>
    </w:p>
    <w:p w:rsidR="006D4608" w:rsidRPr="006D4608" w:rsidRDefault="006D4608" w:rsidP="006D4608">
      <w:pPr>
        <w:pStyle w:val="a3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  <w:r w:rsidRPr="006D460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- если при ключе стоят диезы – от последнего диеза отложить полутон вверх и получится Тоника,</w:t>
      </w:r>
    </w:p>
    <w:p w:rsidR="006D4608" w:rsidRPr="006D4608" w:rsidRDefault="006D4608" w:rsidP="006D4608">
      <w:pPr>
        <w:pStyle w:val="a3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  <w:r w:rsidRPr="006D460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- если при ключе стоят бемоли – посмотреть на предпоследний бемоль – это и есть Тоника.</w:t>
      </w:r>
    </w:p>
    <w:p w:rsidR="006D4608" w:rsidRPr="006D4608" w:rsidRDefault="006D4608" w:rsidP="006D4608">
      <w:pPr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  <w:r w:rsidRPr="006D460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2. Определить, в какой тональности закончилось произведение:</w:t>
      </w:r>
    </w:p>
    <w:p w:rsidR="006D4608" w:rsidRPr="006D4608" w:rsidRDefault="006D4608" w:rsidP="006D4608">
      <w:pPr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  <w:r w:rsidRPr="006D460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- определить последнюю ноту (чаще всего это Тоника),</w:t>
      </w:r>
    </w:p>
    <w:p w:rsidR="006D4608" w:rsidRPr="006D4608" w:rsidRDefault="006D4608" w:rsidP="006D4608">
      <w:pPr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  <w:r w:rsidRPr="006D460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- если новых знаков нет в примере перед нотами, а Тоника другая (не та, что была в начале) – модуляция есть, в параллельную тональность,</w:t>
      </w:r>
    </w:p>
    <w:p w:rsidR="006D4608" w:rsidRDefault="006D4608" w:rsidP="006D460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D460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 xml:space="preserve">- если появились в примере перед нотами новые знаки и Тоника изменилась по сравнению с началом – есть модуляция, добавляй появившиеся знаки (или отменяй </w:t>
      </w:r>
      <w:proofErr w:type="spellStart"/>
      <w:r w:rsidRPr="006D460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бекарные</w:t>
      </w:r>
      <w:proofErr w:type="spellEnd"/>
      <w:r w:rsidRPr="006D460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 xml:space="preserve">) </w:t>
      </w:r>
      <w:proofErr w:type="gramStart"/>
      <w:r w:rsidRPr="006D460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к</w:t>
      </w:r>
      <w:proofErr w:type="gramEnd"/>
      <w:r w:rsidRPr="006D460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 xml:space="preserve"> ключевым и определишь новую тональность.</w:t>
      </w:r>
    </w:p>
    <w:p w:rsidR="006D4608" w:rsidRDefault="006D4608" w:rsidP="006D460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D4608" w:rsidRPr="000F61B7" w:rsidRDefault="006D4608" w:rsidP="006D4608">
      <w:pPr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  <w:r w:rsidRPr="000F61B7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 xml:space="preserve">Так выглядит </w:t>
      </w:r>
      <w:r w:rsidRPr="000F61B7">
        <w:rPr>
          <w:rFonts w:ascii="Times New Roman" w:hAnsi="Times New Roman" w:cs="Times New Roman"/>
          <w:b/>
          <w:i/>
          <w:sz w:val="28"/>
          <w:szCs w:val="28"/>
          <w:highlight w:val="yellow"/>
          <w:lang w:eastAsia="ru-RU"/>
        </w:rPr>
        <w:t>отклонение</w:t>
      </w:r>
      <w:r w:rsidRPr="000F61B7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 xml:space="preserve"> в аккордовых построениях («</w:t>
      </w:r>
      <w:proofErr w:type="spellStart"/>
      <w:r w:rsidRPr="000F61B7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цифровках</w:t>
      </w:r>
      <w:proofErr w:type="spellEnd"/>
      <w:r w:rsidRPr="000F61B7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»):</w:t>
      </w:r>
    </w:p>
    <w:p w:rsidR="00FF28C1" w:rsidRDefault="00BB30D4" w:rsidP="00BD54A9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0F61B7">
        <w:rPr>
          <w:noProof/>
          <w:color w:val="000000"/>
          <w:sz w:val="28"/>
          <w:szCs w:val="28"/>
          <w:highlight w:val="yellow"/>
        </w:rPr>
        <w:lastRenderedPageBreak/>
        <w:drawing>
          <wp:inline distT="0" distB="0" distL="0" distR="0">
            <wp:extent cx="4634685" cy="257432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65" cy="2575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30CB" w:rsidRDefault="001E30CB" w:rsidP="00BD54A9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0F61B7" w:rsidRDefault="000F61B7" w:rsidP="00BD54A9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0F61B7" w:rsidRDefault="000F61B7" w:rsidP="00BD54A9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1E30CB" w:rsidRPr="000F61B7" w:rsidRDefault="001E30CB" w:rsidP="00BD54A9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highlight w:val="yellow"/>
        </w:rPr>
      </w:pPr>
      <w:r w:rsidRPr="000F61B7">
        <w:rPr>
          <w:color w:val="000000"/>
          <w:sz w:val="28"/>
          <w:szCs w:val="28"/>
          <w:highlight w:val="yellow"/>
        </w:rPr>
        <w:t xml:space="preserve">Так выглядит </w:t>
      </w:r>
      <w:r w:rsidRPr="000F61B7">
        <w:rPr>
          <w:b/>
          <w:i/>
          <w:color w:val="000000"/>
          <w:sz w:val="28"/>
          <w:szCs w:val="28"/>
          <w:highlight w:val="yellow"/>
        </w:rPr>
        <w:t xml:space="preserve">модуляция </w:t>
      </w:r>
      <w:r w:rsidRPr="000F61B7">
        <w:rPr>
          <w:color w:val="000000"/>
          <w:sz w:val="28"/>
          <w:szCs w:val="28"/>
          <w:highlight w:val="yellow"/>
        </w:rPr>
        <w:t>в аккордовых построениях («</w:t>
      </w:r>
      <w:proofErr w:type="spellStart"/>
      <w:r w:rsidRPr="000F61B7">
        <w:rPr>
          <w:color w:val="000000"/>
          <w:sz w:val="28"/>
          <w:szCs w:val="28"/>
          <w:highlight w:val="yellow"/>
        </w:rPr>
        <w:t>цифровках</w:t>
      </w:r>
      <w:proofErr w:type="spellEnd"/>
      <w:r w:rsidRPr="000F61B7">
        <w:rPr>
          <w:color w:val="000000"/>
          <w:sz w:val="28"/>
          <w:szCs w:val="28"/>
          <w:highlight w:val="yellow"/>
        </w:rPr>
        <w:t>»):</w:t>
      </w:r>
    </w:p>
    <w:p w:rsidR="001E30CB" w:rsidRPr="000F61B7" w:rsidRDefault="001E30CB" w:rsidP="00BD54A9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highlight w:val="yellow"/>
        </w:rPr>
      </w:pPr>
    </w:p>
    <w:p w:rsidR="00FF28C1" w:rsidRDefault="00BB30D4" w:rsidP="00FF28C1">
      <w:pPr>
        <w:rPr>
          <w:lang w:eastAsia="ru-RU"/>
        </w:rPr>
      </w:pPr>
      <w:r w:rsidRPr="000F61B7">
        <w:rPr>
          <w:noProof/>
          <w:highlight w:val="yellow"/>
          <w:lang w:eastAsia="ru-RU"/>
        </w:rPr>
        <w:drawing>
          <wp:inline distT="0" distB="0" distL="0" distR="0">
            <wp:extent cx="5940425" cy="2846126"/>
            <wp:effectExtent l="0" t="0" r="3175" b="0"/>
            <wp:docPr id="5" name="Рисунок 5" descr="C:\Users\User\Downloads\IMG_20200415_12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00415_1214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8C1" w:rsidRPr="00340416" w:rsidRDefault="00FF28C1" w:rsidP="000F61B7">
      <w:pPr>
        <w:jc w:val="center"/>
        <w:rPr>
          <w:lang w:eastAsia="ru-RU"/>
        </w:rPr>
      </w:pPr>
    </w:p>
    <w:sectPr w:rsidR="00FF28C1" w:rsidRPr="00340416" w:rsidSect="009A55A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2113" w:rsidRDefault="00F72113" w:rsidP="006D4608">
      <w:pPr>
        <w:spacing w:after="0" w:line="240" w:lineRule="auto"/>
      </w:pPr>
      <w:r>
        <w:separator/>
      </w:r>
    </w:p>
  </w:endnote>
  <w:endnote w:type="continuationSeparator" w:id="0">
    <w:p w:rsidR="00F72113" w:rsidRDefault="00F72113" w:rsidP="006D46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2113" w:rsidRDefault="00F72113" w:rsidP="006D4608">
      <w:pPr>
        <w:spacing w:after="0" w:line="240" w:lineRule="auto"/>
      </w:pPr>
      <w:r>
        <w:separator/>
      </w:r>
    </w:p>
  </w:footnote>
  <w:footnote w:type="continuationSeparator" w:id="0">
    <w:p w:rsidR="00F72113" w:rsidRDefault="00F72113" w:rsidP="006D46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D22D9"/>
    <w:multiLevelType w:val="multilevel"/>
    <w:tmpl w:val="28FCB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A9D5F20"/>
    <w:multiLevelType w:val="hybridMultilevel"/>
    <w:tmpl w:val="BB40F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A01E3B"/>
    <w:multiLevelType w:val="hybridMultilevel"/>
    <w:tmpl w:val="ECA29138"/>
    <w:lvl w:ilvl="0" w:tplc="9BCEC74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F53239"/>
    <w:multiLevelType w:val="hybridMultilevel"/>
    <w:tmpl w:val="F864A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F0908"/>
    <w:rsid w:val="000F61B7"/>
    <w:rsid w:val="00131BF8"/>
    <w:rsid w:val="001E30CB"/>
    <w:rsid w:val="00340416"/>
    <w:rsid w:val="004270B4"/>
    <w:rsid w:val="004F0072"/>
    <w:rsid w:val="005C5BF6"/>
    <w:rsid w:val="005C5EA9"/>
    <w:rsid w:val="005F0D4F"/>
    <w:rsid w:val="00662119"/>
    <w:rsid w:val="006D4608"/>
    <w:rsid w:val="007E5A0B"/>
    <w:rsid w:val="00976239"/>
    <w:rsid w:val="009A55A6"/>
    <w:rsid w:val="00AF0908"/>
    <w:rsid w:val="00BB30D4"/>
    <w:rsid w:val="00BD54A9"/>
    <w:rsid w:val="00BE5CA8"/>
    <w:rsid w:val="00C001C6"/>
    <w:rsid w:val="00C24AA2"/>
    <w:rsid w:val="00D05E6B"/>
    <w:rsid w:val="00F72113"/>
    <w:rsid w:val="00FF28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B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090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C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C5BF6"/>
    <w:rPr>
      <w:b/>
      <w:bCs/>
    </w:rPr>
  </w:style>
  <w:style w:type="paragraph" w:styleId="a6">
    <w:name w:val="header"/>
    <w:basedOn w:val="a"/>
    <w:link w:val="a7"/>
    <w:uiPriority w:val="99"/>
    <w:unhideWhenUsed/>
    <w:rsid w:val="006D46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D4608"/>
  </w:style>
  <w:style w:type="paragraph" w:styleId="a8">
    <w:name w:val="footer"/>
    <w:basedOn w:val="a"/>
    <w:link w:val="a9"/>
    <w:uiPriority w:val="99"/>
    <w:unhideWhenUsed/>
    <w:rsid w:val="006D46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D4608"/>
  </w:style>
  <w:style w:type="paragraph" w:styleId="aa">
    <w:name w:val="Balloon Text"/>
    <w:basedOn w:val="a"/>
    <w:link w:val="ab"/>
    <w:uiPriority w:val="99"/>
    <w:semiHidden/>
    <w:unhideWhenUsed/>
    <w:rsid w:val="009A5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A55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1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3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Борисов</dc:creator>
  <cp:keywords/>
  <dc:description/>
  <cp:lastModifiedBy>iekaterina.nifontova@gmail.com</cp:lastModifiedBy>
  <cp:revision>6</cp:revision>
  <dcterms:created xsi:type="dcterms:W3CDTF">2020-04-15T06:57:00Z</dcterms:created>
  <dcterms:modified xsi:type="dcterms:W3CDTF">2022-02-21T06:58:00Z</dcterms:modified>
</cp:coreProperties>
</file>